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5FE" w:rsidRDefault="00E635FE" w:rsidP="00E635FE">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NBE 3C1 – </w:t>
      </w:r>
      <w:proofErr w:type="spellStart"/>
      <w:r>
        <w:rPr>
          <w:rFonts w:ascii="Times New Roman" w:eastAsia="Times New Roman" w:hAnsi="Times New Roman" w:cs="Times New Roman"/>
          <w:sz w:val="24"/>
          <w:szCs w:val="24"/>
        </w:rPr>
        <w:t>Junyk</w:t>
      </w:r>
      <w:proofErr w:type="spellEnd"/>
    </w:p>
    <w:p w:rsidR="00E635FE" w:rsidRPr="00D90A91" w:rsidRDefault="00E635FE" w:rsidP="00D90A91">
      <w:pPr>
        <w:spacing w:before="100" w:beforeAutospacing="1" w:after="100" w:afterAutospacing="1" w:line="240" w:lineRule="auto"/>
        <w:jc w:val="center"/>
        <w:rPr>
          <w:rFonts w:ascii="Arial" w:eastAsia="Times New Roman" w:hAnsi="Arial" w:cs="Arial"/>
          <w:sz w:val="36"/>
          <w:szCs w:val="36"/>
        </w:rPr>
      </w:pPr>
      <w:r w:rsidRPr="00D90A91">
        <w:rPr>
          <w:rFonts w:ascii="Arial" w:eastAsia="Times New Roman" w:hAnsi="Arial" w:cs="Arial"/>
          <w:sz w:val="36"/>
          <w:szCs w:val="36"/>
        </w:rPr>
        <w:t>Research Skills Assignment</w:t>
      </w:r>
    </w:p>
    <w:p w:rsidR="00E635FE" w:rsidRPr="00D90A91" w:rsidRDefault="00E635FE" w:rsidP="00D90A91">
      <w:pPr>
        <w:spacing w:before="100" w:beforeAutospacing="1" w:after="100" w:afterAutospacing="1" w:line="240" w:lineRule="auto"/>
        <w:jc w:val="center"/>
        <w:rPr>
          <w:rFonts w:ascii="Arial" w:eastAsia="Times New Roman" w:hAnsi="Arial" w:cs="Arial"/>
          <w:sz w:val="36"/>
          <w:szCs w:val="36"/>
        </w:rPr>
      </w:pPr>
      <w:r w:rsidRPr="00D90A91">
        <w:rPr>
          <w:rFonts w:ascii="Arial" w:eastAsia="Times New Roman" w:hAnsi="Arial" w:cs="Arial"/>
          <w:sz w:val="36"/>
          <w:szCs w:val="36"/>
        </w:rPr>
        <w:t>Creating an Annotated Bibliography</w:t>
      </w:r>
    </w:p>
    <w:p w:rsidR="00E635FE" w:rsidRPr="00D90A91" w:rsidRDefault="00E635FE" w:rsidP="00E635FE">
      <w:pPr>
        <w:spacing w:before="100" w:beforeAutospacing="1" w:after="100" w:afterAutospacing="1" w:line="240" w:lineRule="auto"/>
        <w:rPr>
          <w:rFonts w:ascii="Arial" w:eastAsia="Times New Roman" w:hAnsi="Arial" w:cs="Arial"/>
          <w:sz w:val="24"/>
          <w:szCs w:val="24"/>
        </w:rPr>
      </w:pPr>
      <w:r w:rsidRPr="00D90A91">
        <w:rPr>
          <w:rFonts w:ascii="Arial" w:eastAsia="Times New Roman" w:hAnsi="Arial" w:cs="Arial"/>
          <w:b/>
          <w:sz w:val="24"/>
          <w:szCs w:val="24"/>
        </w:rPr>
        <w:t>Task:</w:t>
      </w:r>
      <w:r w:rsidRPr="00D90A91">
        <w:rPr>
          <w:rFonts w:ascii="Arial" w:eastAsia="Times New Roman" w:hAnsi="Arial" w:cs="Arial"/>
          <w:sz w:val="24"/>
          <w:szCs w:val="24"/>
        </w:rPr>
        <w:t xml:space="preserve"> Create an annotated bibliography focusing on one Native Canadian issue that was discussed in class. You may choose your own issue for research – if you do so, you must first get approval from the teacher. The three articles you will be </w:t>
      </w:r>
      <w:proofErr w:type="gramStart"/>
      <w:r w:rsidRPr="00D90A91">
        <w:rPr>
          <w:rFonts w:ascii="Arial" w:eastAsia="Times New Roman" w:hAnsi="Arial" w:cs="Arial"/>
          <w:sz w:val="24"/>
          <w:szCs w:val="24"/>
        </w:rPr>
        <w:t>researching  can</w:t>
      </w:r>
      <w:proofErr w:type="gramEnd"/>
      <w:r w:rsidRPr="00D90A91">
        <w:rPr>
          <w:rFonts w:ascii="Arial" w:eastAsia="Times New Roman" w:hAnsi="Arial" w:cs="Arial"/>
          <w:sz w:val="24"/>
          <w:szCs w:val="24"/>
        </w:rPr>
        <w:t xml:space="preserve"> be derived from journals, magazines or newspapers. Be sure to choose articles that have lots of valuable information as you will be using this information for your feature article in your ISU Magazine. Your annotations must be 100-300 words in length (one paragraph). Explanation and examples of an annotated bibliography are below:</w:t>
      </w:r>
    </w:p>
    <w:p w:rsidR="00E635FE" w:rsidRPr="00E635FE" w:rsidRDefault="00E635FE" w:rsidP="00E635FE">
      <w:pPr>
        <w:spacing w:before="100" w:beforeAutospacing="1" w:after="100" w:afterAutospacing="1" w:line="240" w:lineRule="auto"/>
        <w:rPr>
          <w:rFonts w:ascii="Arial" w:eastAsia="Times New Roman" w:hAnsi="Arial" w:cs="Arial"/>
          <w:b/>
          <w:sz w:val="28"/>
          <w:szCs w:val="28"/>
        </w:rPr>
      </w:pPr>
      <w:r w:rsidRPr="00E635FE">
        <w:rPr>
          <w:rFonts w:ascii="Arial" w:eastAsia="Times New Roman" w:hAnsi="Arial" w:cs="Arial"/>
          <w:b/>
          <w:sz w:val="28"/>
          <w:szCs w:val="28"/>
        </w:rPr>
        <w:t>An annotation may include the following information:</w:t>
      </w:r>
    </w:p>
    <w:p w:rsidR="00E635FE" w:rsidRPr="00E635FE" w:rsidRDefault="00E635FE" w:rsidP="00E635FE">
      <w:pPr>
        <w:numPr>
          <w:ilvl w:val="0"/>
          <w:numId w:val="1"/>
        </w:numPr>
        <w:spacing w:before="100" w:beforeAutospacing="1" w:after="100" w:afterAutospacing="1" w:line="240" w:lineRule="auto"/>
        <w:rPr>
          <w:rFonts w:ascii="Arial" w:eastAsia="Times New Roman" w:hAnsi="Arial" w:cs="Arial"/>
          <w:sz w:val="24"/>
          <w:szCs w:val="24"/>
        </w:rPr>
      </w:pPr>
      <w:r w:rsidRPr="00E635FE">
        <w:rPr>
          <w:rFonts w:ascii="Arial" w:eastAsia="Times New Roman" w:hAnsi="Arial" w:cs="Arial"/>
          <w:sz w:val="24"/>
          <w:szCs w:val="24"/>
        </w:rPr>
        <w:t>A brief summary of the source</w:t>
      </w:r>
    </w:p>
    <w:p w:rsidR="00E635FE" w:rsidRPr="00E635FE" w:rsidRDefault="00E635FE" w:rsidP="00E635FE">
      <w:pPr>
        <w:numPr>
          <w:ilvl w:val="0"/>
          <w:numId w:val="1"/>
        </w:numPr>
        <w:spacing w:before="100" w:beforeAutospacing="1" w:after="100" w:afterAutospacing="1" w:line="240" w:lineRule="auto"/>
        <w:rPr>
          <w:rFonts w:ascii="Arial" w:eastAsia="Times New Roman" w:hAnsi="Arial" w:cs="Arial"/>
          <w:sz w:val="24"/>
          <w:szCs w:val="24"/>
        </w:rPr>
      </w:pPr>
      <w:r w:rsidRPr="00E635FE">
        <w:rPr>
          <w:rFonts w:ascii="Arial" w:eastAsia="Times New Roman" w:hAnsi="Arial" w:cs="Arial"/>
          <w:sz w:val="24"/>
          <w:szCs w:val="24"/>
        </w:rPr>
        <w:t>The source’s strengths and weaknesses</w:t>
      </w:r>
    </w:p>
    <w:p w:rsidR="00E635FE" w:rsidRPr="00E635FE" w:rsidRDefault="00E635FE" w:rsidP="00E635FE">
      <w:pPr>
        <w:numPr>
          <w:ilvl w:val="0"/>
          <w:numId w:val="1"/>
        </w:numPr>
        <w:spacing w:before="100" w:beforeAutospacing="1" w:after="100" w:afterAutospacing="1" w:line="240" w:lineRule="auto"/>
        <w:rPr>
          <w:rFonts w:ascii="Arial" w:eastAsia="Times New Roman" w:hAnsi="Arial" w:cs="Arial"/>
          <w:sz w:val="24"/>
          <w:szCs w:val="24"/>
        </w:rPr>
      </w:pPr>
      <w:r w:rsidRPr="00E635FE">
        <w:rPr>
          <w:rFonts w:ascii="Arial" w:eastAsia="Times New Roman" w:hAnsi="Arial" w:cs="Arial"/>
          <w:sz w:val="24"/>
          <w:szCs w:val="24"/>
        </w:rPr>
        <w:t>Its conclusions</w:t>
      </w:r>
    </w:p>
    <w:p w:rsidR="00E635FE" w:rsidRPr="00E635FE" w:rsidRDefault="00E635FE" w:rsidP="00E635FE">
      <w:pPr>
        <w:numPr>
          <w:ilvl w:val="0"/>
          <w:numId w:val="1"/>
        </w:numPr>
        <w:spacing w:before="100" w:beforeAutospacing="1" w:after="100" w:afterAutospacing="1" w:line="240" w:lineRule="auto"/>
        <w:rPr>
          <w:rFonts w:ascii="Arial" w:eastAsia="Times New Roman" w:hAnsi="Arial" w:cs="Arial"/>
          <w:sz w:val="24"/>
          <w:szCs w:val="24"/>
        </w:rPr>
      </w:pPr>
      <w:r w:rsidRPr="00E635FE">
        <w:rPr>
          <w:rFonts w:ascii="Arial" w:eastAsia="Times New Roman" w:hAnsi="Arial" w:cs="Arial"/>
          <w:sz w:val="24"/>
          <w:szCs w:val="24"/>
        </w:rPr>
        <w:t>Why the source is</w:t>
      </w:r>
      <w:r w:rsidRPr="00D90A91">
        <w:rPr>
          <w:rFonts w:ascii="Arial" w:eastAsia="Times New Roman" w:hAnsi="Arial" w:cs="Arial"/>
          <w:sz w:val="24"/>
          <w:szCs w:val="24"/>
        </w:rPr>
        <w:t xml:space="preserve"> relevant in your topic of study</w:t>
      </w:r>
    </w:p>
    <w:p w:rsidR="00E635FE" w:rsidRPr="00E635FE" w:rsidRDefault="00E635FE" w:rsidP="00E635FE">
      <w:pPr>
        <w:numPr>
          <w:ilvl w:val="0"/>
          <w:numId w:val="1"/>
        </w:numPr>
        <w:spacing w:before="100" w:beforeAutospacing="1" w:after="100" w:afterAutospacing="1" w:line="240" w:lineRule="auto"/>
        <w:rPr>
          <w:rFonts w:ascii="Arial" w:eastAsia="Times New Roman" w:hAnsi="Arial" w:cs="Arial"/>
          <w:sz w:val="24"/>
          <w:szCs w:val="24"/>
        </w:rPr>
      </w:pPr>
      <w:r w:rsidRPr="00E635FE">
        <w:rPr>
          <w:rFonts w:ascii="Arial" w:eastAsia="Times New Roman" w:hAnsi="Arial" w:cs="Arial"/>
          <w:sz w:val="24"/>
          <w:szCs w:val="24"/>
        </w:rPr>
        <w:t>Information about the author’s background</w:t>
      </w:r>
    </w:p>
    <w:p w:rsidR="00E635FE" w:rsidRPr="00E635FE" w:rsidRDefault="00E635FE" w:rsidP="00E635FE">
      <w:pPr>
        <w:numPr>
          <w:ilvl w:val="0"/>
          <w:numId w:val="1"/>
        </w:numPr>
        <w:spacing w:before="100" w:beforeAutospacing="1" w:after="100" w:afterAutospacing="1" w:line="240" w:lineRule="auto"/>
        <w:rPr>
          <w:rFonts w:ascii="Arial" w:eastAsia="Times New Roman" w:hAnsi="Arial" w:cs="Arial"/>
          <w:sz w:val="24"/>
          <w:szCs w:val="24"/>
        </w:rPr>
      </w:pPr>
      <w:r w:rsidRPr="00E635FE">
        <w:rPr>
          <w:rFonts w:ascii="Arial" w:eastAsia="Times New Roman" w:hAnsi="Arial" w:cs="Arial"/>
          <w:sz w:val="24"/>
          <w:szCs w:val="24"/>
        </w:rPr>
        <w:t>Your personal conclusions about the source</w:t>
      </w:r>
    </w:p>
    <w:p w:rsidR="00E635FE" w:rsidRPr="00E635FE" w:rsidRDefault="00D90A91" w:rsidP="00E635FE">
      <w:pPr>
        <w:spacing w:before="100" w:beforeAutospacing="1" w:after="100" w:afterAutospacing="1" w:line="240" w:lineRule="auto"/>
        <w:outlineLvl w:val="1"/>
        <w:rPr>
          <w:rFonts w:ascii="Arial" w:eastAsia="Times New Roman" w:hAnsi="Arial" w:cs="Arial"/>
          <w:b/>
          <w:bCs/>
          <w:sz w:val="28"/>
          <w:szCs w:val="28"/>
        </w:rPr>
      </w:pPr>
      <w:r w:rsidRPr="00D90A91">
        <w:rPr>
          <w:rFonts w:ascii="Arial" w:eastAsia="Times New Roman" w:hAnsi="Arial" w:cs="Arial"/>
          <w:b/>
          <w:bCs/>
          <w:sz w:val="28"/>
          <w:szCs w:val="28"/>
        </w:rPr>
        <w:t>Example of an Annotation in APA style format</w:t>
      </w:r>
      <w:r>
        <w:rPr>
          <w:rFonts w:ascii="Arial" w:eastAsia="Times New Roman" w:hAnsi="Arial" w:cs="Arial"/>
          <w:b/>
          <w:bCs/>
          <w:sz w:val="28"/>
          <w:szCs w:val="28"/>
        </w:rPr>
        <w:t>:</w:t>
      </w:r>
    </w:p>
    <w:p w:rsidR="00E635FE" w:rsidRPr="00E635FE" w:rsidRDefault="00E635FE" w:rsidP="00E635FE">
      <w:pPr>
        <w:numPr>
          <w:ilvl w:val="0"/>
          <w:numId w:val="2"/>
        </w:numPr>
        <w:spacing w:before="100" w:beforeAutospacing="1" w:after="100" w:afterAutospacing="1" w:line="240" w:lineRule="auto"/>
        <w:rPr>
          <w:rFonts w:ascii="Arial" w:eastAsia="Times New Roman" w:hAnsi="Arial" w:cs="Arial"/>
          <w:sz w:val="24"/>
          <w:szCs w:val="24"/>
        </w:rPr>
      </w:pPr>
      <w:r w:rsidRPr="00E635FE">
        <w:rPr>
          <w:rFonts w:ascii="Arial" w:eastAsia="Times New Roman" w:hAnsi="Arial" w:cs="Arial"/>
          <w:sz w:val="24"/>
          <w:szCs w:val="24"/>
        </w:rPr>
        <w:t>Hanging Indents are required for citations in the bibliography, as shown below. That is, the first line of the citation starts at the left margin, and subsequent lines of the citation are indented 4 spaces.</w:t>
      </w:r>
    </w:p>
    <w:p w:rsidR="00E635FE" w:rsidRPr="00E635FE" w:rsidRDefault="00E635FE" w:rsidP="00E635FE">
      <w:pPr>
        <w:numPr>
          <w:ilvl w:val="0"/>
          <w:numId w:val="2"/>
        </w:numPr>
        <w:spacing w:before="100" w:beforeAutospacing="1" w:after="100" w:afterAutospacing="1" w:line="240" w:lineRule="auto"/>
        <w:rPr>
          <w:rFonts w:ascii="Arial" w:eastAsia="Times New Roman" w:hAnsi="Arial" w:cs="Arial"/>
          <w:sz w:val="24"/>
          <w:szCs w:val="24"/>
        </w:rPr>
      </w:pPr>
      <w:r w:rsidRPr="00E635FE">
        <w:rPr>
          <w:rFonts w:ascii="Arial" w:eastAsia="Times New Roman" w:hAnsi="Arial" w:cs="Arial"/>
          <w:sz w:val="24"/>
          <w:szCs w:val="24"/>
        </w:rPr>
        <w:t>The annotation is indented 2 additional spaces, as a block.</w:t>
      </w:r>
    </w:p>
    <w:p w:rsidR="00E635FE" w:rsidRPr="00E635FE" w:rsidRDefault="00E635FE" w:rsidP="00E635FE">
      <w:pPr>
        <w:spacing w:before="100" w:beforeAutospacing="1" w:after="100" w:afterAutospacing="1" w:line="240" w:lineRule="auto"/>
        <w:rPr>
          <w:rFonts w:ascii="Arial" w:eastAsia="Times New Roman" w:hAnsi="Arial" w:cs="Arial"/>
          <w:sz w:val="24"/>
          <w:szCs w:val="24"/>
        </w:rPr>
      </w:pPr>
      <w:proofErr w:type="spellStart"/>
      <w:proofErr w:type="gramStart"/>
      <w:r w:rsidRPr="00E635FE">
        <w:rPr>
          <w:rFonts w:ascii="Arial" w:eastAsia="Times New Roman" w:hAnsi="Arial" w:cs="Arial"/>
          <w:sz w:val="24"/>
          <w:szCs w:val="24"/>
        </w:rPr>
        <w:t>D’Elia</w:t>
      </w:r>
      <w:proofErr w:type="spellEnd"/>
      <w:r w:rsidRPr="00E635FE">
        <w:rPr>
          <w:rFonts w:ascii="Arial" w:eastAsia="Times New Roman" w:hAnsi="Arial" w:cs="Arial"/>
          <w:sz w:val="24"/>
          <w:szCs w:val="24"/>
        </w:rPr>
        <w:t xml:space="preserve">, G., Jorgensen, C., </w:t>
      </w:r>
      <w:proofErr w:type="spellStart"/>
      <w:r w:rsidRPr="00E635FE">
        <w:rPr>
          <w:rFonts w:ascii="Arial" w:eastAsia="Times New Roman" w:hAnsi="Arial" w:cs="Arial"/>
          <w:sz w:val="24"/>
          <w:szCs w:val="24"/>
        </w:rPr>
        <w:t>Woelfel</w:t>
      </w:r>
      <w:proofErr w:type="spellEnd"/>
      <w:r w:rsidRPr="00E635FE">
        <w:rPr>
          <w:rFonts w:ascii="Arial" w:eastAsia="Times New Roman" w:hAnsi="Arial" w:cs="Arial"/>
          <w:sz w:val="24"/>
          <w:szCs w:val="24"/>
        </w:rPr>
        <w:t>, J., &amp; Rodger, E. J. (2002).</w:t>
      </w:r>
      <w:proofErr w:type="gramEnd"/>
      <w:r w:rsidRPr="00E635FE">
        <w:rPr>
          <w:rFonts w:ascii="Arial" w:eastAsia="Times New Roman" w:hAnsi="Arial" w:cs="Arial"/>
          <w:sz w:val="24"/>
          <w:szCs w:val="24"/>
        </w:rPr>
        <w:t xml:space="preserve"> The impact of the Internet on public library use: An analysis of the current</w:t>
      </w:r>
      <w:r w:rsidR="00D90A91" w:rsidRPr="00D90A91">
        <w:rPr>
          <w:rFonts w:ascii="Arial" w:eastAsia="Times New Roman" w:hAnsi="Arial" w:cs="Arial"/>
          <w:sz w:val="24"/>
          <w:szCs w:val="24"/>
        </w:rPr>
        <w:t xml:space="preserve"> </w:t>
      </w:r>
      <w:r w:rsidRPr="00E635FE">
        <w:rPr>
          <w:rFonts w:ascii="Arial" w:eastAsia="Times New Roman" w:hAnsi="Arial" w:cs="Arial"/>
          <w:sz w:val="24"/>
          <w:szCs w:val="24"/>
        </w:rPr>
        <w:t xml:space="preserve">consumer market for library and Internet services. </w:t>
      </w:r>
      <w:r w:rsidRPr="00D90A91">
        <w:rPr>
          <w:rFonts w:ascii="Arial" w:eastAsia="Times New Roman" w:hAnsi="Arial" w:cs="Arial"/>
          <w:i/>
          <w:iCs/>
          <w:sz w:val="24"/>
          <w:szCs w:val="24"/>
        </w:rPr>
        <w:t>Journal of the American Society for</w:t>
      </w:r>
      <w:r w:rsidRPr="00E635FE">
        <w:rPr>
          <w:rFonts w:ascii="Arial" w:eastAsia="Times New Roman" w:hAnsi="Arial" w:cs="Arial"/>
          <w:sz w:val="24"/>
          <w:szCs w:val="24"/>
        </w:rPr>
        <w:t xml:space="preserve"> </w:t>
      </w:r>
      <w:r w:rsidRPr="00D90A91">
        <w:rPr>
          <w:rFonts w:ascii="Arial" w:eastAsia="Times New Roman" w:hAnsi="Arial" w:cs="Arial"/>
          <w:i/>
          <w:iCs/>
          <w:sz w:val="24"/>
          <w:szCs w:val="24"/>
        </w:rPr>
        <w:t xml:space="preserve">Information Science and </w:t>
      </w:r>
      <w:proofErr w:type="gramStart"/>
      <w:r w:rsidRPr="00D90A91">
        <w:rPr>
          <w:rFonts w:ascii="Arial" w:eastAsia="Times New Roman" w:hAnsi="Arial" w:cs="Arial"/>
          <w:i/>
          <w:iCs/>
          <w:sz w:val="24"/>
          <w:szCs w:val="24"/>
        </w:rPr>
        <w:t xml:space="preserve">Technology </w:t>
      </w:r>
      <w:r w:rsidR="00D90A91" w:rsidRPr="00D90A91">
        <w:rPr>
          <w:rFonts w:ascii="Arial" w:eastAsia="Times New Roman" w:hAnsi="Arial" w:cs="Arial"/>
          <w:sz w:val="24"/>
          <w:szCs w:val="24"/>
        </w:rPr>
        <w:t xml:space="preserve"> </w:t>
      </w:r>
      <w:r w:rsidRPr="00D90A91">
        <w:rPr>
          <w:rFonts w:ascii="Arial" w:eastAsia="Times New Roman" w:hAnsi="Arial" w:cs="Arial"/>
          <w:i/>
          <w:iCs/>
          <w:sz w:val="24"/>
          <w:szCs w:val="24"/>
        </w:rPr>
        <w:t>53</w:t>
      </w:r>
      <w:proofErr w:type="gramEnd"/>
      <w:r w:rsidR="00D90A91" w:rsidRPr="00D90A91">
        <w:rPr>
          <w:rFonts w:ascii="Arial" w:eastAsia="Times New Roman" w:hAnsi="Arial" w:cs="Arial"/>
          <w:sz w:val="24"/>
          <w:szCs w:val="24"/>
        </w:rPr>
        <w:t xml:space="preserve">(10), 808-820. </w:t>
      </w:r>
    </w:p>
    <w:p w:rsidR="00E635FE" w:rsidRPr="00E635FE" w:rsidRDefault="00E635FE" w:rsidP="00E635FE">
      <w:pPr>
        <w:spacing w:before="100" w:beforeAutospacing="1" w:after="100" w:afterAutospacing="1" w:line="240" w:lineRule="auto"/>
        <w:rPr>
          <w:rFonts w:ascii="Arial" w:eastAsia="Times New Roman" w:hAnsi="Arial" w:cs="Arial"/>
          <w:sz w:val="24"/>
          <w:szCs w:val="24"/>
        </w:rPr>
      </w:pPr>
      <w:r w:rsidRPr="00E635FE">
        <w:rPr>
          <w:rFonts w:ascii="Arial" w:eastAsia="Times New Roman" w:hAnsi="Arial" w:cs="Arial"/>
          <w:sz w:val="24"/>
          <w:szCs w:val="24"/>
        </w:rPr>
        <w:t>In this study, the researchers examined if the Internet had affected public library usage in the United States. This study is</w:t>
      </w:r>
      <w:r w:rsidR="00D90A91" w:rsidRPr="00D90A91">
        <w:rPr>
          <w:rFonts w:ascii="Arial" w:eastAsia="Times New Roman" w:hAnsi="Arial" w:cs="Arial"/>
          <w:sz w:val="24"/>
          <w:szCs w:val="24"/>
        </w:rPr>
        <w:t xml:space="preserve"> </w:t>
      </w:r>
      <w:r w:rsidRPr="00E635FE">
        <w:rPr>
          <w:rFonts w:ascii="Arial" w:eastAsia="Times New Roman" w:hAnsi="Arial" w:cs="Arial"/>
          <w:sz w:val="24"/>
          <w:szCs w:val="24"/>
        </w:rPr>
        <w:t>distinct because its researchers surveyed library nonusers as well as users. The major finding was that 75.2% of people</w:t>
      </w:r>
      <w:r w:rsidR="00D90A91" w:rsidRPr="00D90A91">
        <w:rPr>
          <w:rFonts w:ascii="Arial" w:eastAsia="Times New Roman" w:hAnsi="Arial" w:cs="Arial"/>
          <w:sz w:val="24"/>
          <w:szCs w:val="24"/>
        </w:rPr>
        <w:t xml:space="preserve"> </w:t>
      </w:r>
      <w:r w:rsidRPr="00E635FE">
        <w:rPr>
          <w:rFonts w:ascii="Arial" w:eastAsia="Times New Roman" w:hAnsi="Arial" w:cs="Arial"/>
          <w:sz w:val="24"/>
          <w:szCs w:val="24"/>
        </w:rPr>
        <w:t>who used the Internet also used the public library. However, the researchers surveyed only 3000 individuals in a population</w:t>
      </w:r>
      <w:r w:rsidR="00D90A91" w:rsidRPr="00D90A91">
        <w:rPr>
          <w:rFonts w:ascii="Arial" w:eastAsia="Times New Roman" w:hAnsi="Arial" w:cs="Arial"/>
          <w:sz w:val="24"/>
          <w:szCs w:val="24"/>
        </w:rPr>
        <w:t xml:space="preserve"> </w:t>
      </w:r>
      <w:r w:rsidRPr="00E635FE">
        <w:rPr>
          <w:rFonts w:ascii="Arial" w:eastAsia="Times New Roman" w:hAnsi="Arial" w:cs="Arial"/>
          <w:sz w:val="24"/>
          <w:szCs w:val="24"/>
        </w:rPr>
        <w:t>of millions; therefore, these results may not be statistically significant. However, this study is relevant because it provides</w:t>
      </w:r>
      <w:r w:rsidR="00D90A91" w:rsidRPr="00D90A91">
        <w:rPr>
          <w:rFonts w:ascii="Arial" w:eastAsia="Times New Roman" w:hAnsi="Arial" w:cs="Arial"/>
          <w:sz w:val="24"/>
          <w:szCs w:val="24"/>
        </w:rPr>
        <w:t xml:space="preserve"> </w:t>
      </w:r>
      <w:r w:rsidRPr="00E635FE">
        <w:rPr>
          <w:rFonts w:ascii="Arial" w:eastAsia="Times New Roman" w:hAnsi="Arial" w:cs="Arial"/>
          <w:sz w:val="24"/>
          <w:szCs w:val="24"/>
        </w:rPr>
        <w:t>future r</w:t>
      </w:r>
      <w:r w:rsidR="00D90A91">
        <w:rPr>
          <w:rFonts w:ascii="Arial" w:eastAsia="Times New Roman" w:hAnsi="Arial" w:cs="Arial"/>
          <w:sz w:val="24"/>
          <w:szCs w:val="24"/>
        </w:rPr>
        <w:t xml:space="preserve">esearchers </w:t>
      </w:r>
      <w:proofErr w:type="gramStart"/>
      <w:r w:rsidR="00D90A91">
        <w:rPr>
          <w:rFonts w:ascii="Arial" w:eastAsia="Times New Roman" w:hAnsi="Arial" w:cs="Arial"/>
          <w:sz w:val="24"/>
          <w:szCs w:val="24"/>
        </w:rPr>
        <w:t>with a methods</w:t>
      </w:r>
      <w:proofErr w:type="gramEnd"/>
      <w:r w:rsidRPr="00E635FE">
        <w:rPr>
          <w:rFonts w:ascii="Arial" w:eastAsia="Times New Roman" w:hAnsi="Arial" w:cs="Arial"/>
          <w:sz w:val="24"/>
          <w:szCs w:val="24"/>
        </w:rPr>
        <w:t xml:space="preserve"> for determining the impact of the Internet on public library usage.</w:t>
      </w:r>
    </w:p>
    <w:p w:rsidR="00D90A91" w:rsidRDefault="00D90A91">
      <w:pPr>
        <w:rPr>
          <w:rFonts w:ascii="Arial" w:hAnsi="Arial" w:cs="Arial"/>
        </w:rPr>
      </w:pPr>
    </w:p>
    <w:p w:rsidR="006B32EB" w:rsidRPr="00D90A91" w:rsidRDefault="00D90A91">
      <w:pPr>
        <w:rPr>
          <w:rFonts w:ascii="Arial" w:hAnsi="Arial" w:cs="Arial"/>
          <w:b/>
          <w:sz w:val="28"/>
          <w:szCs w:val="28"/>
        </w:rPr>
      </w:pPr>
      <w:r w:rsidRPr="00D90A91">
        <w:rPr>
          <w:rFonts w:ascii="Arial" w:hAnsi="Arial" w:cs="Arial"/>
          <w:b/>
          <w:sz w:val="28"/>
          <w:szCs w:val="28"/>
        </w:rPr>
        <w:lastRenderedPageBreak/>
        <w:t xml:space="preserve">Deadlines: </w:t>
      </w:r>
    </w:p>
    <w:p w:rsidR="00D90A91" w:rsidRDefault="00D90A91">
      <w:pPr>
        <w:rPr>
          <w:rFonts w:ascii="Arial" w:hAnsi="Arial" w:cs="Arial"/>
        </w:rPr>
      </w:pPr>
      <w:r>
        <w:rPr>
          <w:rFonts w:ascii="Arial" w:hAnsi="Arial" w:cs="Arial"/>
        </w:rPr>
        <w:t>Date Assigned – Nov. 20, 2012</w:t>
      </w:r>
    </w:p>
    <w:p w:rsidR="00D90A91" w:rsidRDefault="00D90A91">
      <w:pPr>
        <w:rPr>
          <w:rFonts w:ascii="Arial" w:hAnsi="Arial" w:cs="Arial"/>
        </w:rPr>
      </w:pPr>
      <w:r>
        <w:rPr>
          <w:rFonts w:ascii="Arial" w:hAnsi="Arial" w:cs="Arial"/>
        </w:rPr>
        <w:t>Research Period – Nov. 21, 2012</w:t>
      </w:r>
    </w:p>
    <w:p w:rsidR="00D90A91" w:rsidRDefault="00D90A91">
      <w:pPr>
        <w:rPr>
          <w:rFonts w:ascii="Arial" w:hAnsi="Arial" w:cs="Arial"/>
        </w:rPr>
      </w:pPr>
      <w:r>
        <w:rPr>
          <w:rFonts w:ascii="Arial" w:hAnsi="Arial" w:cs="Arial"/>
        </w:rPr>
        <w:t>Progress Meeting – Nov. 26, 2012</w:t>
      </w:r>
    </w:p>
    <w:p w:rsidR="00D90A91" w:rsidRDefault="00D90A91">
      <w:pPr>
        <w:rPr>
          <w:rFonts w:ascii="Arial" w:hAnsi="Arial" w:cs="Arial"/>
        </w:rPr>
      </w:pPr>
      <w:r>
        <w:rPr>
          <w:rFonts w:ascii="Arial" w:hAnsi="Arial" w:cs="Arial"/>
        </w:rPr>
        <w:t>Assignment Due – November 30, 2012 @ the beginning of class</w:t>
      </w:r>
    </w:p>
    <w:p w:rsidR="00D90A91" w:rsidRDefault="00D90A91">
      <w:pPr>
        <w:rPr>
          <w:rFonts w:ascii="Arial" w:hAnsi="Arial" w:cs="Arial"/>
        </w:rPr>
      </w:pPr>
    </w:p>
    <w:p w:rsidR="00D90A91" w:rsidRPr="00D90A91" w:rsidRDefault="00D90A91" w:rsidP="00D90A91">
      <w:pPr>
        <w:rPr>
          <w:rFonts w:ascii="Arial" w:hAnsi="Arial" w:cs="Arial"/>
          <w:b/>
          <w:sz w:val="28"/>
          <w:szCs w:val="28"/>
        </w:rPr>
      </w:pPr>
      <w:r w:rsidRPr="00D90A91">
        <w:rPr>
          <w:rFonts w:ascii="Arial" w:hAnsi="Arial" w:cs="Arial"/>
          <w:b/>
          <w:sz w:val="28"/>
          <w:szCs w:val="28"/>
        </w:rPr>
        <w:t>Annotated Bibliography Rubric</w:t>
      </w:r>
    </w:p>
    <w:tbl>
      <w:tblPr>
        <w:tblW w:w="9552"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tblPr>
      <w:tblGrid>
        <w:gridCol w:w="1911"/>
        <w:gridCol w:w="1911"/>
        <w:gridCol w:w="1910"/>
        <w:gridCol w:w="1910"/>
        <w:gridCol w:w="1910"/>
      </w:tblGrid>
      <w:tr w:rsidR="00D90A91" w:rsidTr="00D90A91">
        <w:trPr>
          <w:trHeight w:val="2065"/>
        </w:trPr>
        <w:tc>
          <w:tcPr>
            <w:tcW w:w="1911" w:type="dxa"/>
            <w:tcBorders>
              <w:top w:val="nil"/>
              <w:left w:val="single" w:sz="4" w:space="0" w:color="auto"/>
              <w:bottom w:val="single" w:sz="4" w:space="0" w:color="auto"/>
              <w:right w:val="single" w:sz="4" w:space="0" w:color="auto"/>
            </w:tcBorders>
            <w:hideMark/>
          </w:tcPr>
          <w:p w:rsidR="00D90A91" w:rsidRDefault="00D90A91">
            <w:pPr>
              <w:pStyle w:val="BLMTX"/>
              <w:tabs>
                <w:tab w:val="right" w:leader="underscore" w:pos="5400"/>
                <w:tab w:val="right" w:pos="6240"/>
                <w:tab w:val="right" w:leader="underscore" w:pos="10320"/>
              </w:tabs>
              <w:spacing w:before="40" w:after="240" w:line="260" w:lineRule="exact"/>
              <w:ind w:left="132" w:hanging="132"/>
              <w:rPr>
                <w:rFonts w:ascii="Arial" w:hAnsi="Arial" w:cs="Arial"/>
                <w:b/>
                <w:sz w:val="20"/>
              </w:rPr>
            </w:pPr>
            <w:r>
              <w:rPr>
                <w:rFonts w:ascii="Arial" w:hAnsi="Arial" w:cs="Arial"/>
                <w:b/>
                <w:sz w:val="20"/>
              </w:rPr>
              <w:t>Knowledge/</w:t>
            </w:r>
            <w:r>
              <w:rPr>
                <w:rFonts w:ascii="Arial" w:hAnsi="Arial" w:cs="Arial"/>
                <w:b/>
                <w:sz w:val="20"/>
              </w:rPr>
              <w:br/>
              <w:t>Understanding</w:t>
            </w:r>
          </w:p>
          <w:p w:rsidR="00D90A91" w:rsidRDefault="00D90A91">
            <w:pPr>
              <w:pStyle w:val="BLMTX"/>
              <w:tabs>
                <w:tab w:val="right" w:leader="underscore" w:pos="5400"/>
                <w:tab w:val="right" w:pos="6240"/>
                <w:tab w:val="right" w:leader="underscore" w:pos="10320"/>
              </w:tabs>
              <w:spacing w:before="40" w:after="240" w:line="260" w:lineRule="exact"/>
              <w:ind w:left="132" w:hanging="132"/>
              <w:rPr>
                <w:rFonts w:ascii="Arial" w:hAnsi="Arial" w:cs="Arial"/>
                <w:b/>
                <w:sz w:val="20"/>
              </w:rPr>
            </w:pPr>
            <w:r>
              <w:rPr>
                <w:rFonts w:ascii="Arial" w:hAnsi="Arial" w:cs="Arial"/>
                <w:b/>
                <w:sz w:val="20"/>
              </w:rPr>
              <w:t>(10 marks)</w:t>
            </w:r>
          </w:p>
          <w:p w:rsidR="00D90A91" w:rsidRDefault="00D90A91">
            <w:pPr>
              <w:pStyle w:val="BLMTX"/>
              <w:tabs>
                <w:tab w:val="right" w:leader="underscore" w:pos="5400"/>
                <w:tab w:val="right" w:pos="6240"/>
                <w:tab w:val="right" w:leader="underscore" w:pos="10320"/>
              </w:tabs>
              <w:spacing w:before="40" w:after="240" w:line="260" w:lineRule="exact"/>
              <w:ind w:left="132" w:hanging="132"/>
              <w:rPr>
                <w:rFonts w:ascii="Arial" w:hAnsi="Arial" w:cs="Arial"/>
                <w:sz w:val="20"/>
              </w:rPr>
            </w:pPr>
            <w:r>
              <w:rPr>
                <w:rFonts w:ascii="Arial" w:hAnsi="Arial" w:cs="Arial"/>
                <w:sz w:val="20"/>
              </w:rPr>
              <w:t>•</w:t>
            </w:r>
            <w:r>
              <w:rPr>
                <w:rFonts w:ascii="Arial" w:hAnsi="Arial" w:cs="Arial"/>
                <w:sz w:val="20"/>
              </w:rPr>
              <w:tab/>
              <w:t>information, ideas</w:t>
            </w:r>
          </w:p>
        </w:tc>
        <w:tc>
          <w:tcPr>
            <w:tcW w:w="1911" w:type="dxa"/>
            <w:tcBorders>
              <w:top w:val="nil"/>
              <w:left w:val="single" w:sz="4" w:space="0" w:color="auto"/>
              <w:bottom w:val="single" w:sz="4" w:space="0" w:color="auto"/>
              <w:right w:val="single" w:sz="4" w:space="0" w:color="auto"/>
            </w:tcBorders>
            <w:hideMark/>
          </w:tcPr>
          <w:p w:rsidR="00D90A91" w:rsidRDefault="00D90A91">
            <w:pPr>
              <w:pStyle w:val="BLMTF"/>
              <w:tabs>
                <w:tab w:val="center" w:pos="4320"/>
                <w:tab w:val="right" w:pos="8640"/>
              </w:tabs>
              <w:spacing w:before="40"/>
              <w:ind w:left="228" w:hanging="228"/>
              <w:rPr>
                <w:rFonts w:ascii="Arial" w:hAnsi="Arial" w:cs="Arial"/>
                <w:sz w:val="20"/>
              </w:rPr>
            </w:pPr>
            <w:r>
              <w:rPr>
                <w:rFonts w:ascii="Arial" w:hAnsi="Arial" w:cs="Arial"/>
                <w:sz w:val="20"/>
              </w:rPr>
              <w:sym w:font="ZapfDingbats" w:char="006F"/>
            </w:r>
            <w:r>
              <w:rPr>
                <w:rFonts w:ascii="Arial" w:hAnsi="Arial" w:cs="Arial"/>
                <w:sz w:val="20"/>
              </w:rPr>
              <w:tab/>
              <w:t>presents limited appropriate and relevant information</w:t>
            </w:r>
          </w:p>
        </w:tc>
        <w:tc>
          <w:tcPr>
            <w:tcW w:w="1911" w:type="dxa"/>
            <w:tcBorders>
              <w:top w:val="nil"/>
              <w:left w:val="single" w:sz="4" w:space="0" w:color="auto"/>
              <w:bottom w:val="single" w:sz="4" w:space="0" w:color="auto"/>
              <w:right w:val="single" w:sz="4" w:space="0" w:color="auto"/>
            </w:tcBorders>
            <w:hideMark/>
          </w:tcPr>
          <w:p w:rsidR="00D90A91" w:rsidRDefault="00D90A91">
            <w:pPr>
              <w:pStyle w:val="BLMTF"/>
              <w:tabs>
                <w:tab w:val="center" w:pos="4320"/>
                <w:tab w:val="right" w:pos="8640"/>
              </w:tabs>
              <w:spacing w:before="40"/>
              <w:ind w:left="228" w:hanging="228"/>
              <w:rPr>
                <w:rFonts w:ascii="Arial" w:hAnsi="Arial" w:cs="Arial"/>
                <w:sz w:val="20"/>
              </w:rPr>
            </w:pPr>
            <w:r>
              <w:rPr>
                <w:rFonts w:ascii="Arial" w:hAnsi="Arial" w:cs="Arial"/>
                <w:sz w:val="20"/>
              </w:rPr>
              <w:sym w:font="ZapfDingbats" w:char="006F"/>
            </w:r>
            <w:r>
              <w:rPr>
                <w:rFonts w:ascii="Arial" w:hAnsi="Arial" w:cs="Arial"/>
                <w:sz w:val="20"/>
              </w:rPr>
              <w:tab/>
              <w:t>presents some appropriate and relevant information and ideas</w:t>
            </w:r>
          </w:p>
        </w:tc>
        <w:tc>
          <w:tcPr>
            <w:tcW w:w="1911" w:type="dxa"/>
            <w:tcBorders>
              <w:top w:val="nil"/>
              <w:left w:val="single" w:sz="4" w:space="0" w:color="auto"/>
              <w:bottom w:val="single" w:sz="4" w:space="0" w:color="auto"/>
              <w:right w:val="single" w:sz="4" w:space="0" w:color="auto"/>
            </w:tcBorders>
            <w:hideMark/>
          </w:tcPr>
          <w:p w:rsidR="00D90A91" w:rsidRDefault="00D90A91">
            <w:pPr>
              <w:pStyle w:val="BLMTF"/>
              <w:tabs>
                <w:tab w:val="center" w:pos="4320"/>
                <w:tab w:val="right" w:pos="8640"/>
              </w:tabs>
              <w:spacing w:before="40"/>
              <w:ind w:left="228" w:hanging="228"/>
              <w:rPr>
                <w:rFonts w:ascii="Arial" w:hAnsi="Arial" w:cs="Arial"/>
                <w:sz w:val="20"/>
              </w:rPr>
            </w:pPr>
            <w:r>
              <w:rPr>
                <w:rFonts w:ascii="Arial" w:hAnsi="Arial" w:cs="Arial"/>
                <w:sz w:val="20"/>
              </w:rPr>
              <w:sym w:font="ZapfDingbats" w:char="006F"/>
            </w:r>
            <w:r>
              <w:rPr>
                <w:rFonts w:ascii="Arial" w:hAnsi="Arial" w:cs="Arial"/>
                <w:sz w:val="20"/>
              </w:rPr>
              <w:tab/>
              <w:t>presents considerable appropriate and relevant information and ideas</w:t>
            </w:r>
          </w:p>
        </w:tc>
        <w:tc>
          <w:tcPr>
            <w:tcW w:w="1911" w:type="dxa"/>
            <w:tcBorders>
              <w:top w:val="nil"/>
              <w:left w:val="single" w:sz="4" w:space="0" w:color="auto"/>
              <w:bottom w:val="single" w:sz="4" w:space="0" w:color="auto"/>
              <w:right w:val="single" w:sz="4" w:space="0" w:color="auto"/>
            </w:tcBorders>
            <w:hideMark/>
          </w:tcPr>
          <w:p w:rsidR="00D90A91" w:rsidRDefault="00D90A91">
            <w:pPr>
              <w:pStyle w:val="BLMTF"/>
              <w:tabs>
                <w:tab w:val="center" w:pos="4320"/>
                <w:tab w:val="right" w:pos="8640"/>
              </w:tabs>
              <w:spacing w:before="40"/>
              <w:ind w:left="228" w:hanging="228"/>
              <w:rPr>
                <w:rFonts w:ascii="Arial" w:hAnsi="Arial" w:cs="Arial"/>
                <w:sz w:val="20"/>
              </w:rPr>
            </w:pPr>
            <w:r>
              <w:rPr>
                <w:rFonts w:ascii="Arial" w:hAnsi="Arial" w:cs="Arial"/>
                <w:sz w:val="20"/>
              </w:rPr>
              <w:sym w:font="ZapfDingbats" w:char="006F"/>
            </w:r>
            <w:r>
              <w:rPr>
                <w:rFonts w:ascii="Arial" w:hAnsi="Arial" w:cs="Arial"/>
                <w:sz w:val="20"/>
              </w:rPr>
              <w:tab/>
              <w:t>presents well-thought-out and insightful information and ideas</w:t>
            </w:r>
          </w:p>
        </w:tc>
      </w:tr>
      <w:tr w:rsidR="00D90A91" w:rsidTr="00D90A91">
        <w:trPr>
          <w:trHeight w:val="2065"/>
        </w:trPr>
        <w:tc>
          <w:tcPr>
            <w:tcW w:w="1911" w:type="dxa"/>
            <w:tcBorders>
              <w:top w:val="nil"/>
              <w:left w:val="single" w:sz="4" w:space="0" w:color="auto"/>
              <w:bottom w:val="single" w:sz="4" w:space="0" w:color="auto"/>
              <w:right w:val="single" w:sz="4" w:space="0" w:color="auto"/>
            </w:tcBorders>
            <w:hideMark/>
          </w:tcPr>
          <w:p w:rsidR="00D90A91" w:rsidRDefault="00D90A91">
            <w:pPr>
              <w:pStyle w:val="BLMStudent"/>
              <w:spacing w:before="40"/>
              <w:ind w:left="132" w:hanging="132"/>
              <w:rPr>
                <w:rFonts w:ascii="Arial" w:hAnsi="Arial" w:cs="Arial"/>
                <w:b/>
                <w:sz w:val="20"/>
              </w:rPr>
            </w:pPr>
            <w:r>
              <w:rPr>
                <w:rFonts w:ascii="Arial" w:hAnsi="Arial" w:cs="Arial"/>
                <w:b/>
                <w:sz w:val="20"/>
              </w:rPr>
              <w:t>Communication</w:t>
            </w:r>
          </w:p>
          <w:p w:rsidR="00D90A91" w:rsidRDefault="00D90A91">
            <w:pPr>
              <w:pStyle w:val="BLMStudent"/>
              <w:ind w:left="132" w:hanging="132"/>
              <w:rPr>
                <w:rFonts w:ascii="Arial" w:hAnsi="Arial" w:cs="Arial"/>
                <w:b/>
                <w:sz w:val="20"/>
              </w:rPr>
            </w:pPr>
            <w:r>
              <w:rPr>
                <w:rFonts w:ascii="Arial" w:hAnsi="Arial" w:cs="Arial"/>
                <w:b/>
                <w:sz w:val="20"/>
              </w:rPr>
              <w:t>(5 marks)</w:t>
            </w:r>
          </w:p>
          <w:p w:rsidR="00D90A91" w:rsidRDefault="00D90A91">
            <w:pPr>
              <w:pStyle w:val="BLMStudent"/>
              <w:ind w:left="132" w:hanging="132"/>
              <w:rPr>
                <w:rFonts w:ascii="Arial" w:hAnsi="Arial" w:cs="Arial"/>
                <w:sz w:val="20"/>
              </w:rPr>
            </w:pPr>
            <w:r>
              <w:rPr>
                <w:rFonts w:ascii="Arial" w:hAnsi="Arial" w:cs="Arial"/>
                <w:sz w:val="20"/>
              </w:rPr>
              <w:t>•</w:t>
            </w:r>
            <w:r>
              <w:rPr>
                <w:rFonts w:ascii="Arial" w:hAnsi="Arial" w:cs="Arial"/>
                <w:sz w:val="20"/>
              </w:rPr>
              <w:tab/>
              <w:t>clarity</w:t>
            </w:r>
          </w:p>
        </w:tc>
        <w:tc>
          <w:tcPr>
            <w:tcW w:w="1911" w:type="dxa"/>
            <w:tcBorders>
              <w:top w:val="nil"/>
              <w:left w:val="single" w:sz="4" w:space="0" w:color="auto"/>
              <w:bottom w:val="single" w:sz="4" w:space="0" w:color="auto"/>
              <w:right w:val="single" w:sz="4" w:space="0" w:color="auto"/>
            </w:tcBorders>
            <w:hideMark/>
          </w:tcPr>
          <w:p w:rsidR="00D90A91" w:rsidRDefault="00D90A91">
            <w:pPr>
              <w:pStyle w:val="Header"/>
              <w:spacing w:before="40"/>
              <w:ind w:left="228" w:hanging="228"/>
              <w:rPr>
                <w:rFonts w:ascii="Arial" w:hAnsi="Arial" w:cs="Arial"/>
                <w:sz w:val="20"/>
                <w:szCs w:val="20"/>
              </w:rPr>
            </w:pPr>
            <w:r>
              <w:rPr>
                <w:rFonts w:ascii="Arial" w:hAnsi="Arial" w:cs="Arial"/>
                <w:sz w:val="20"/>
                <w:szCs w:val="20"/>
              </w:rPr>
              <w:sym w:font="ZapfDingbats" w:char="006F"/>
            </w:r>
            <w:r>
              <w:rPr>
                <w:rFonts w:ascii="Arial" w:hAnsi="Arial" w:cs="Arial"/>
                <w:sz w:val="20"/>
                <w:szCs w:val="20"/>
              </w:rPr>
              <w:t>thoughts/feelings are communicated with limited clarity</w:t>
            </w:r>
          </w:p>
          <w:p w:rsidR="00D90A91" w:rsidRDefault="00D90A91">
            <w:pPr>
              <w:pStyle w:val="Header"/>
              <w:spacing w:before="40"/>
              <w:ind w:left="228" w:hanging="228"/>
              <w:jc w:val="center"/>
              <w:rPr>
                <w:rFonts w:ascii="Arial" w:hAnsi="Arial" w:cs="Arial"/>
                <w:sz w:val="20"/>
                <w:szCs w:val="20"/>
              </w:rPr>
            </w:pPr>
            <w:r>
              <w:rPr>
                <w:rFonts w:ascii="Arial" w:hAnsi="Arial" w:cs="Arial"/>
                <w:sz w:val="20"/>
                <w:szCs w:val="20"/>
              </w:rPr>
              <w:t>0-2.5 marks</w:t>
            </w:r>
          </w:p>
        </w:tc>
        <w:tc>
          <w:tcPr>
            <w:tcW w:w="1911" w:type="dxa"/>
            <w:tcBorders>
              <w:top w:val="nil"/>
              <w:left w:val="single" w:sz="4" w:space="0" w:color="auto"/>
              <w:bottom w:val="single" w:sz="4" w:space="0" w:color="auto"/>
              <w:right w:val="single" w:sz="4" w:space="0" w:color="auto"/>
            </w:tcBorders>
            <w:hideMark/>
          </w:tcPr>
          <w:p w:rsidR="00D90A91" w:rsidRDefault="00D90A91">
            <w:pPr>
              <w:pStyle w:val="Header"/>
              <w:spacing w:before="40"/>
              <w:ind w:left="228" w:hanging="228"/>
              <w:rPr>
                <w:rFonts w:ascii="Arial" w:hAnsi="Arial" w:cs="Arial"/>
                <w:sz w:val="20"/>
                <w:szCs w:val="20"/>
              </w:rPr>
            </w:pPr>
            <w:r>
              <w:rPr>
                <w:rFonts w:ascii="Arial" w:hAnsi="Arial" w:cs="Arial"/>
                <w:sz w:val="20"/>
                <w:szCs w:val="20"/>
              </w:rPr>
              <w:sym w:font="ZapfDingbats" w:char="006F"/>
            </w:r>
            <w:r>
              <w:rPr>
                <w:rFonts w:ascii="Arial" w:hAnsi="Arial" w:cs="Arial"/>
                <w:sz w:val="20"/>
                <w:szCs w:val="20"/>
              </w:rPr>
              <w:t>thoughts/feelings are communicated with some clarity</w:t>
            </w:r>
          </w:p>
          <w:p w:rsidR="00D90A91" w:rsidRDefault="00D90A91">
            <w:pPr>
              <w:pStyle w:val="Header"/>
              <w:spacing w:before="40"/>
              <w:ind w:left="228" w:hanging="228"/>
              <w:jc w:val="center"/>
              <w:rPr>
                <w:rFonts w:ascii="Arial" w:hAnsi="Arial" w:cs="Arial"/>
                <w:sz w:val="20"/>
                <w:szCs w:val="20"/>
              </w:rPr>
            </w:pPr>
            <w:r>
              <w:rPr>
                <w:rFonts w:ascii="Arial" w:hAnsi="Arial" w:cs="Arial"/>
                <w:sz w:val="20"/>
                <w:szCs w:val="20"/>
              </w:rPr>
              <w:t>2.5 – 3 marks</w:t>
            </w:r>
          </w:p>
        </w:tc>
        <w:tc>
          <w:tcPr>
            <w:tcW w:w="1911" w:type="dxa"/>
            <w:tcBorders>
              <w:top w:val="nil"/>
              <w:left w:val="single" w:sz="4" w:space="0" w:color="auto"/>
              <w:bottom w:val="single" w:sz="4" w:space="0" w:color="auto"/>
              <w:right w:val="single" w:sz="4" w:space="0" w:color="auto"/>
            </w:tcBorders>
            <w:hideMark/>
          </w:tcPr>
          <w:p w:rsidR="00D90A91" w:rsidRDefault="00D90A91">
            <w:pPr>
              <w:pStyle w:val="Header"/>
              <w:spacing w:before="40"/>
              <w:ind w:left="228" w:hanging="228"/>
              <w:rPr>
                <w:rFonts w:ascii="Arial" w:hAnsi="Arial" w:cs="Arial"/>
                <w:sz w:val="20"/>
                <w:szCs w:val="20"/>
              </w:rPr>
            </w:pPr>
            <w:r>
              <w:rPr>
                <w:rFonts w:ascii="Arial" w:hAnsi="Arial" w:cs="Arial"/>
                <w:sz w:val="20"/>
                <w:szCs w:val="20"/>
              </w:rPr>
              <w:sym w:font="ZapfDingbats" w:char="006F"/>
            </w:r>
            <w:r>
              <w:rPr>
                <w:rFonts w:ascii="Arial" w:hAnsi="Arial" w:cs="Arial"/>
                <w:sz w:val="20"/>
                <w:szCs w:val="20"/>
              </w:rPr>
              <w:t>thoughts/feelings are communicated with considerable clarity</w:t>
            </w:r>
          </w:p>
          <w:p w:rsidR="00D90A91" w:rsidRDefault="00D90A91">
            <w:pPr>
              <w:pStyle w:val="Header"/>
              <w:spacing w:before="40"/>
              <w:ind w:left="228" w:hanging="228"/>
              <w:jc w:val="center"/>
              <w:rPr>
                <w:rFonts w:ascii="Arial" w:hAnsi="Arial" w:cs="Arial"/>
                <w:sz w:val="20"/>
                <w:szCs w:val="20"/>
              </w:rPr>
            </w:pPr>
            <w:r>
              <w:rPr>
                <w:rFonts w:ascii="Arial" w:hAnsi="Arial" w:cs="Arial"/>
                <w:sz w:val="20"/>
                <w:szCs w:val="20"/>
              </w:rPr>
              <w:t>3.5 -4 marks</w:t>
            </w:r>
          </w:p>
        </w:tc>
        <w:tc>
          <w:tcPr>
            <w:tcW w:w="1911" w:type="dxa"/>
            <w:tcBorders>
              <w:top w:val="nil"/>
              <w:left w:val="single" w:sz="4" w:space="0" w:color="auto"/>
              <w:bottom w:val="single" w:sz="4" w:space="0" w:color="auto"/>
              <w:right w:val="single" w:sz="4" w:space="0" w:color="auto"/>
            </w:tcBorders>
            <w:hideMark/>
          </w:tcPr>
          <w:p w:rsidR="00D90A91" w:rsidRDefault="00D90A91">
            <w:pPr>
              <w:pStyle w:val="Header"/>
              <w:spacing w:before="40"/>
              <w:ind w:left="228" w:hanging="228"/>
              <w:rPr>
                <w:rFonts w:ascii="Arial" w:hAnsi="Arial" w:cs="Arial"/>
                <w:sz w:val="20"/>
                <w:szCs w:val="20"/>
              </w:rPr>
            </w:pPr>
            <w:r>
              <w:rPr>
                <w:rFonts w:ascii="Arial" w:hAnsi="Arial" w:cs="Arial"/>
                <w:sz w:val="20"/>
                <w:szCs w:val="20"/>
              </w:rPr>
              <w:sym w:font="ZapfDingbats" w:char="006F"/>
            </w:r>
            <w:r>
              <w:rPr>
                <w:rFonts w:ascii="Arial" w:hAnsi="Arial" w:cs="Arial"/>
                <w:sz w:val="20"/>
                <w:szCs w:val="20"/>
              </w:rPr>
              <w:t>thoughts/feelings are communicated with a high degree of clarity</w:t>
            </w:r>
          </w:p>
          <w:p w:rsidR="00D90A91" w:rsidRDefault="00D90A91">
            <w:pPr>
              <w:pStyle w:val="Header"/>
              <w:spacing w:before="40"/>
              <w:ind w:left="228" w:hanging="228"/>
              <w:jc w:val="center"/>
              <w:rPr>
                <w:rFonts w:ascii="Arial" w:hAnsi="Arial" w:cs="Arial"/>
                <w:sz w:val="20"/>
                <w:szCs w:val="20"/>
              </w:rPr>
            </w:pPr>
            <w:r>
              <w:rPr>
                <w:rFonts w:ascii="Arial" w:hAnsi="Arial" w:cs="Arial"/>
                <w:sz w:val="20"/>
                <w:szCs w:val="20"/>
              </w:rPr>
              <w:t>4- 5 marks</w:t>
            </w:r>
          </w:p>
        </w:tc>
      </w:tr>
      <w:tr w:rsidR="00D90A91" w:rsidTr="00D90A91">
        <w:trPr>
          <w:trHeight w:val="2065"/>
        </w:trPr>
        <w:tc>
          <w:tcPr>
            <w:tcW w:w="1911" w:type="dxa"/>
            <w:tcBorders>
              <w:top w:val="nil"/>
              <w:left w:val="single" w:sz="4" w:space="0" w:color="auto"/>
              <w:bottom w:val="single" w:sz="4" w:space="0" w:color="auto"/>
              <w:right w:val="single" w:sz="4" w:space="0" w:color="auto"/>
            </w:tcBorders>
            <w:hideMark/>
          </w:tcPr>
          <w:p w:rsidR="00D90A91" w:rsidRDefault="00D90A91">
            <w:pPr>
              <w:pStyle w:val="RubricBullet22"/>
              <w:spacing w:after="0"/>
              <w:rPr>
                <w:rFonts w:ascii="Arial" w:hAnsi="Arial" w:cs="Arial"/>
                <w:b/>
              </w:rPr>
            </w:pPr>
            <w:r>
              <w:rPr>
                <w:rFonts w:ascii="Arial" w:hAnsi="Arial" w:cs="Arial"/>
                <w:b/>
              </w:rPr>
              <w:t>Application</w:t>
            </w:r>
          </w:p>
          <w:p w:rsidR="00D90A91" w:rsidRDefault="00D90A91">
            <w:pPr>
              <w:pStyle w:val="RubricBullet22"/>
              <w:spacing w:after="0"/>
              <w:rPr>
                <w:rFonts w:ascii="Arial" w:hAnsi="Arial" w:cs="Arial"/>
                <w:b/>
              </w:rPr>
            </w:pPr>
            <w:r>
              <w:rPr>
                <w:rFonts w:ascii="Arial" w:hAnsi="Arial" w:cs="Arial"/>
                <w:b/>
              </w:rPr>
              <w:t xml:space="preserve"> (10 marks)</w:t>
            </w:r>
          </w:p>
          <w:p w:rsidR="00D90A91" w:rsidRDefault="00D90A91">
            <w:pPr>
              <w:pStyle w:val="RubricBullet22"/>
              <w:spacing w:after="0"/>
              <w:rPr>
                <w:rFonts w:ascii="Arial" w:hAnsi="Arial" w:cs="Arial"/>
              </w:rPr>
            </w:pPr>
            <w:r>
              <w:rPr>
                <w:rFonts w:ascii="Arial" w:hAnsi="Arial" w:cs="Arial"/>
              </w:rPr>
              <w:t>•</w:t>
            </w:r>
            <w:r>
              <w:rPr>
                <w:rFonts w:ascii="Arial" w:hAnsi="Arial" w:cs="Arial"/>
              </w:rPr>
              <w:tab/>
              <w:t>language conventions (grammar, usage, spelling, punctuation)</w:t>
            </w:r>
          </w:p>
        </w:tc>
        <w:tc>
          <w:tcPr>
            <w:tcW w:w="1911" w:type="dxa"/>
            <w:tcBorders>
              <w:top w:val="nil"/>
              <w:left w:val="single" w:sz="4" w:space="0" w:color="auto"/>
              <w:bottom w:val="single" w:sz="4" w:space="0" w:color="auto"/>
              <w:right w:val="single" w:sz="4" w:space="0" w:color="auto"/>
            </w:tcBorders>
            <w:hideMark/>
          </w:tcPr>
          <w:p w:rsidR="00D90A91" w:rsidRDefault="00D90A91">
            <w:pPr>
              <w:pStyle w:val="Rubric22"/>
              <w:spacing w:after="0"/>
              <w:rPr>
                <w:rFonts w:ascii="Arial" w:hAnsi="Arial" w:cs="Arial"/>
              </w:rPr>
            </w:pPr>
            <w:r>
              <w:rPr>
                <w:rFonts w:ascii="Arial" w:hAnsi="Arial" w:cs="Arial"/>
              </w:rPr>
              <w:sym w:font="Arial" w:char="F06F"/>
            </w:r>
            <w:r>
              <w:rPr>
                <w:rFonts w:ascii="Arial" w:hAnsi="Arial" w:cs="Arial"/>
              </w:rPr>
              <w:tab/>
              <w:t>applies conventions with limited accuracy and effectiveness</w:t>
            </w:r>
          </w:p>
          <w:p w:rsidR="00D90A91" w:rsidRDefault="00D90A91">
            <w:pPr>
              <w:pStyle w:val="Rubric22"/>
              <w:spacing w:after="0"/>
              <w:ind w:left="0" w:firstLine="0"/>
              <w:jc w:val="center"/>
              <w:rPr>
                <w:rFonts w:ascii="Arial" w:hAnsi="Arial" w:cs="Arial"/>
              </w:rPr>
            </w:pPr>
            <w:r>
              <w:rPr>
                <w:rFonts w:ascii="Arial" w:hAnsi="Arial" w:cs="Arial"/>
              </w:rPr>
              <w:t>0-5 marks</w:t>
            </w:r>
          </w:p>
        </w:tc>
        <w:tc>
          <w:tcPr>
            <w:tcW w:w="1911" w:type="dxa"/>
            <w:tcBorders>
              <w:top w:val="nil"/>
              <w:left w:val="single" w:sz="4" w:space="0" w:color="auto"/>
              <w:bottom w:val="single" w:sz="4" w:space="0" w:color="auto"/>
              <w:right w:val="single" w:sz="4" w:space="0" w:color="auto"/>
            </w:tcBorders>
            <w:hideMark/>
          </w:tcPr>
          <w:p w:rsidR="00D90A91" w:rsidRDefault="00D90A91">
            <w:pPr>
              <w:pStyle w:val="Rubric22"/>
              <w:spacing w:after="0"/>
              <w:rPr>
                <w:rFonts w:ascii="Arial" w:hAnsi="Arial" w:cs="Arial"/>
              </w:rPr>
            </w:pPr>
            <w:r>
              <w:rPr>
                <w:rFonts w:ascii="Arial" w:hAnsi="Arial" w:cs="Arial"/>
              </w:rPr>
              <w:sym w:font="ZapfDingbats" w:char="006F"/>
            </w:r>
            <w:r>
              <w:rPr>
                <w:rFonts w:ascii="Arial" w:hAnsi="Arial" w:cs="Arial"/>
              </w:rPr>
              <w:tab/>
              <w:t>applies conventions with some accuracy and effectiveness</w:t>
            </w:r>
          </w:p>
          <w:p w:rsidR="00D90A91" w:rsidRDefault="00D90A91">
            <w:pPr>
              <w:pStyle w:val="Rubric22"/>
              <w:spacing w:after="0"/>
              <w:jc w:val="center"/>
              <w:rPr>
                <w:rFonts w:ascii="Arial" w:hAnsi="Arial" w:cs="Arial"/>
              </w:rPr>
            </w:pPr>
            <w:r>
              <w:rPr>
                <w:rFonts w:ascii="Arial" w:hAnsi="Arial" w:cs="Arial"/>
              </w:rPr>
              <w:t>6-7 marks</w:t>
            </w:r>
          </w:p>
        </w:tc>
        <w:tc>
          <w:tcPr>
            <w:tcW w:w="1911" w:type="dxa"/>
            <w:tcBorders>
              <w:top w:val="nil"/>
              <w:left w:val="single" w:sz="4" w:space="0" w:color="auto"/>
              <w:bottom w:val="single" w:sz="4" w:space="0" w:color="auto"/>
              <w:right w:val="single" w:sz="4" w:space="0" w:color="auto"/>
            </w:tcBorders>
            <w:hideMark/>
          </w:tcPr>
          <w:p w:rsidR="00D90A91" w:rsidRDefault="00D90A91">
            <w:pPr>
              <w:pStyle w:val="Rubric22"/>
              <w:spacing w:after="0"/>
              <w:rPr>
                <w:rFonts w:ascii="Arial" w:hAnsi="Arial" w:cs="Arial"/>
              </w:rPr>
            </w:pPr>
            <w:r>
              <w:rPr>
                <w:rFonts w:ascii="Arial" w:hAnsi="Arial" w:cs="Arial"/>
              </w:rPr>
              <w:sym w:font="ZapfDingbats" w:char="006F"/>
            </w:r>
            <w:r>
              <w:rPr>
                <w:rFonts w:ascii="Arial" w:hAnsi="Arial" w:cs="Arial"/>
              </w:rPr>
              <w:tab/>
              <w:t>applies conventions with considerable accuracy and effectiveness</w:t>
            </w:r>
          </w:p>
          <w:p w:rsidR="00D90A91" w:rsidRDefault="00D90A91">
            <w:pPr>
              <w:pStyle w:val="Rubric22"/>
              <w:spacing w:after="0"/>
              <w:jc w:val="center"/>
              <w:rPr>
                <w:rFonts w:ascii="Arial" w:hAnsi="Arial" w:cs="Arial"/>
              </w:rPr>
            </w:pPr>
            <w:r>
              <w:rPr>
                <w:rFonts w:ascii="Arial" w:hAnsi="Arial" w:cs="Arial"/>
              </w:rPr>
              <w:t>7 marks</w:t>
            </w:r>
          </w:p>
        </w:tc>
        <w:tc>
          <w:tcPr>
            <w:tcW w:w="1911" w:type="dxa"/>
            <w:tcBorders>
              <w:top w:val="nil"/>
              <w:left w:val="single" w:sz="4" w:space="0" w:color="auto"/>
              <w:bottom w:val="single" w:sz="4" w:space="0" w:color="auto"/>
              <w:right w:val="single" w:sz="4" w:space="0" w:color="auto"/>
            </w:tcBorders>
            <w:hideMark/>
          </w:tcPr>
          <w:p w:rsidR="00D90A91" w:rsidRDefault="00D90A91">
            <w:pPr>
              <w:pStyle w:val="Rubric22"/>
              <w:spacing w:after="0"/>
              <w:rPr>
                <w:rFonts w:ascii="Arial" w:hAnsi="Arial" w:cs="Arial"/>
              </w:rPr>
            </w:pPr>
            <w:r>
              <w:rPr>
                <w:rFonts w:ascii="Arial" w:hAnsi="Arial" w:cs="Arial"/>
              </w:rPr>
              <w:sym w:font="ZapfDingbats" w:char="006F"/>
            </w:r>
            <w:r>
              <w:rPr>
                <w:rFonts w:ascii="Arial" w:hAnsi="Arial" w:cs="Arial"/>
              </w:rPr>
              <w:tab/>
              <w:t>applies conventions with a high degree of accuracy and effectiveness</w:t>
            </w:r>
          </w:p>
          <w:p w:rsidR="00D90A91" w:rsidRDefault="00D90A91">
            <w:pPr>
              <w:pStyle w:val="Rubric22"/>
              <w:spacing w:after="0"/>
              <w:jc w:val="center"/>
              <w:rPr>
                <w:rFonts w:ascii="Arial" w:hAnsi="Arial" w:cs="Arial"/>
              </w:rPr>
            </w:pPr>
            <w:r>
              <w:rPr>
                <w:rFonts w:ascii="Arial" w:hAnsi="Arial" w:cs="Arial"/>
              </w:rPr>
              <w:t>8-10 marks</w:t>
            </w:r>
          </w:p>
        </w:tc>
      </w:tr>
    </w:tbl>
    <w:p w:rsidR="00D90A91" w:rsidRDefault="00D90A91">
      <w:pPr>
        <w:rPr>
          <w:rFonts w:ascii="Arial" w:hAnsi="Arial" w:cs="Arial"/>
        </w:rPr>
      </w:pPr>
    </w:p>
    <w:p w:rsidR="00D90A91" w:rsidRPr="00D90A91" w:rsidRDefault="00D90A91">
      <w:pPr>
        <w:rPr>
          <w:rFonts w:ascii="Arial" w:hAnsi="Arial" w:cs="Arial"/>
        </w:rPr>
      </w:pPr>
    </w:p>
    <w:sectPr w:rsidR="00D90A91" w:rsidRPr="00D90A91" w:rsidSect="006B32EB">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0E619E"/>
    <w:multiLevelType w:val="multilevel"/>
    <w:tmpl w:val="156A0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3D14F7E"/>
    <w:multiLevelType w:val="multilevel"/>
    <w:tmpl w:val="95266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635FE"/>
    <w:rsid w:val="006B32EB"/>
    <w:rsid w:val="00964BAE"/>
    <w:rsid w:val="00D90A91"/>
    <w:rsid w:val="00DE0A1F"/>
    <w:rsid w:val="00E635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2EB"/>
  </w:style>
  <w:style w:type="paragraph" w:styleId="Heading2">
    <w:name w:val="heading 2"/>
    <w:basedOn w:val="Normal"/>
    <w:link w:val="Heading2Char"/>
    <w:uiPriority w:val="9"/>
    <w:qFormat/>
    <w:rsid w:val="00E635F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635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E635FE"/>
    <w:rPr>
      <w:rFonts w:ascii="Times New Roman" w:eastAsia="Times New Roman" w:hAnsi="Times New Roman" w:cs="Times New Roman"/>
      <w:b/>
      <w:bCs/>
      <w:sz w:val="36"/>
      <w:szCs w:val="36"/>
    </w:rPr>
  </w:style>
  <w:style w:type="paragraph" w:customStyle="1" w:styleId="indentwithlinespacing">
    <w:name w:val="indentwithlinespacing"/>
    <w:basedOn w:val="Normal"/>
    <w:rsid w:val="00E635F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635FE"/>
    <w:rPr>
      <w:i/>
      <w:iCs/>
    </w:rPr>
  </w:style>
  <w:style w:type="paragraph" w:styleId="BalloonText">
    <w:name w:val="Balloon Text"/>
    <w:basedOn w:val="Normal"/>
    <w:link w:val="BalloonTextChar"/>
    <w:uiPriority w:val="99"/>
    <w:semiHidden/>
    <w:unhideWhenUsed/>
    <w:rsid w:val="00D90A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0A91"/>
    <w:rPr>
      <w:rFonts w:ascii="Tahoma" w:hAnsi="Tahoma" w:cs="Tahoma"/>
      <w:sz w:val="16"/>
      <w:szCs w:val="16"/>
    </w:rPr>
  </w:style>
  <w:style w:type="paragraph" w:styleId="Header">
    <w:name w:val="header"/>
    <w:basedOn w:val="Normal"/>
    <w:link w:val="HeaderChar"/>
    <w:unhideWhenUsed/>
    <w:rsid w:val="00D90A91"/>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D90A91"/>
    <w:rPr>
      <w:rFonts w:ascii="Times New Roman" w:eastAsia="Times New Roman" w:hAnsi="Times New Roman" w:cs="Times New Roman"/>
      <w:sz w:val="24"/>
      <w:szCs w:val="24"/>
    </w:rPr>
  </w:style>
  <w:style w:type="paragraph" w:customStyle="1" w:styleId="Rubric22">
    <w:name w:val="Rubric 2/2"/>
    <w:basedOn w:val="Normal"/>
    <w:rsid w:val="00D90A91"/>
    <w:pPr>
      <w:spacing w:before="40" w:after="40" w:line="240" w:lineRule="auto"/>
      <w:ind w:left="228" w:hanging="228"/>
    </w:pPr>
    <w:rPr>
      <w:rFonts w:ascii="Times New Roman" w:eastAsia="Times New Roman" w:hAnsi="Times New Roman" w:cs="Times New Roman"/>
      <w:noProof/>
      <w:sz w:val="20"/>
      <w:szCs w:val="20"/>
      <w:lang w:val="en-GB"/>
    </w:rPr>
  </w:style>
  <w:style w:type="paragraph" w:customStyle="1" w:styleId="RubricBullet22">
    <w:name w:val="Rubric Bullet 2/2"/>
    <w:basedOn w:val="Normal"/>
    <w:rsid w:val="00D90A91"/>
    <w:pPr>
      <w:spacing w:before="40" w:after="40" w:line="240" w:lineRule="auto"/>
      <w:ind w:left="132" w:hanging="132"/>
    </w:pPr>
    <w:rPr>
      <w:rFonts w:ascii="Times New Roman" w:eastAsia="Times New Roman" w:hAnsi="Times New Roman" w:cs="Times New Roman"/>
      <w:noProof/>
      <w:sz w:val="20"/>
      <w:szCs w:val="20"/>
    </w:rPr>
  </w:style>
  <w:style w:type="paragraph" w:customStyle="1" w:styleId="BLMStudent">
    <w:name w:val="BLM/Student"/>
    <w:basedOn w:val="Normal"/>
    <w:next w:val="Normal"/>
    <w:rsid w:val="00D90A91"/>
    <w:pPr>
      <w:tabs>
        <w:tab w:val="right" w:leader="underscore" w:pos="5400"/>
        <w:tab w:val="right" w:pos="6240"/>
        <w:tab w:val="right" w:leader="underscore" w:pos="10320"/>
      </w:tabs>
      <w:spacing w:before="480" w:after="240" w:line="260" w:lineRule="exact"/>
      <w:ind w:left="720"/>
    </w:pPr>
    <w:rPr>
      <w:rFonts w:ascii="Times New Roman" w:eastAsia="Times New Roman" w:hAnsi="Times New Roman" w:cs="Times New Roman"/>
      <w:szCs w:val="20"/>
      <w:lang w:val="en-GB"/>
    </w:rPr>
  </w:style>
  <w:style w:type="paragraph" w:customStyle="1" w:styleId="BLMTF">
    <w:name w:val="BLM/TF"/>
    <w:basedOn w:val="Normal"/>
    <w:rsid w:val="00D90A91"/>
    <w:pPr>
      <w:spacing w:after="0" w:line="240" w:lineRule="exact"/>
      <w:ind w:left="240"/>
      <w:jc w:val="both"/>
    </w:pPr>
    <w:rPr>
      <w:rFonts w:ascii="Times New Roman" w:eastAsia="Times New Roman" w:hAnsi="Times New Roman" w:cs="Times New Roman"/>
      <w:szCs w:val="20"/>
      <w:lang w:val="en-GB"/>
    </w:rPr>
  </w:style>
  <w:style w:type="paragraph" w:customStyle="1" w:styleId="BLMTX">
    <w:name w:val="BLM/TX"/>
    <w:basedOn w:val="BLMTF"/>
    <w:rsid w:val="00D90A91"/>
    <w:pPr>
      <w:ind w:firstLine="480"/>
    </w:pPr>
  </w:style>
</w:styles>
</file>

<file path=word/webSettings.xml><?xml version="1.0" encoding="utf-8"?>
<w:webSettings xmlns:r="http://schemas.openxmlformats.org/officeDocument/2006/relationships" xmlns:w="http://schemas.openxmlformats.org/wordprocessingml/2006/main">
  <w:divs>
    <w:div w:id="220410806">
      <w:bodyDiv w:val="1"/>
      <w:marLeft w:val="0"/>
      <w:marRight w:val="0"/>
      <w:marTop w:val="0"/>
      <w:marBottom w:val="0"/>
      <w:divBdr>
        <w:top w:val="none" w:sz="0" w:space="0" w:color="auto"/>
        <w:left w:val="none" w:sz="0" w:space="0" w:color="auto"/>
        <w:bottom w:val="none" w:sz="0" w:space="0" w:color="auto"/>
        <w:right w:val="none" w:sz="0" w:space="0" w:color="auto"/>
      </w:divBdr>
    </w:div>
    <w:div w:id="228197660">
      <w:bodyDiv w:val="1"/>
      <w:marLeft w:val="0"/>
      <w:marRight w:val="0"/>
      <w:marTop w:val="0"/>
      <w:marBottom w:val="0"/>
      <w:divBdr>
        <w:top w:val="none" w:sz="0" w:space="0" w:color="auto"/>
        <w:left w:val="none" w:sz="0" w:space="0" w:color="auto"/>
        <w:bottom w:val="none" w:sz="0" w:space="0" w:color="auto"/>
        <w:right w:val="none" w:sz="0" w:space="0" w:color="auto"/>
      </w:divBdr>
    </w:div>
    <w:div w:id="155551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Myra Junyk</dc:creator>
  <cp:keywords/>
  <dc:description/>
  <cp:lastModifiedBy>Myra Junyk</cp:lastModifiedBy>
  <cp:revision>1</cp:revision>
  <dcterms:created xsi:type="dcterms:W3CDTF">2012-11-20T01:35:00Z</dcterms:created>
  <dcterms:modified xsi:type="dcterms:W3CDTF">2012-11-20T02:10:00Z</dcterms:modified>
</cp:coreProperties>
</file>